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0C5" w:rsidRPr="00B2289C" w:rsidRDefault="006310C5" w:rsidP="006310C5">
      <w:pPr>
        <w:spacing w:after="0" w:line="300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Схема </w:t>
      </w:r>
      <w:proofErr w:type="spellStart"/>
      <w:r w:rsidRPr="00B2289C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shd w:val="clear" w:color="auto" w:fill="FFFFFF"/>
          <w:lang w:eastAsia="ru-RU"/>
        </w:rPr>
        <w:t>реагентного</w:t>
      </w:r>
      <w:proofErr w:type="spellEnd"/>
      <w:r w:rsidRPr="00B2289C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хозяйства с мокрым хранением реагента (сернокислого алюминия)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После растворения коагулянта производится его отстаивание. Осадок собирается в нижней,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подрешеточной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части баков и сбрасывается в канализационный лоток. Из верх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ней отстойной части баков-хранилищ крепкий раствор коагулянта забирается насосами с помощью поплавка и перекачивается в расходные баки, где готовится рабочий раствор.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Для растворения и перемешивания коагулянта в баках предусматривается подвод воздуха от воздуходувок. Воздуходувки могут располагаться в одном помещении с рас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ходными баками и насосами.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Для подачи воздуха в растворные и расходные баки обычно применяются водоколь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цевые насосы-воздуходувки типа ВК.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Насосов должно быть не менее двух (один рабочий, один резервный).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Для перекачки и дозирования реагентов целесообразно применять насосы-дозато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ры. Наиболее распространены плунжерные насосы-дозаторы типа НД, предназначен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ные для перекачки чистых жидкостей и неабразивных суспензий с концентрацией твер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дой фазы до 10% по массе.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Подача насосов регулируется от нуля до максимума путем изменения длины хода плунжера.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Основные параметры насосов-дозаторов приведены в таблице. Первая цифра в марке насоса означает подачу в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л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/ч, вторая — давление в атм. Для перекачки известково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го молока применяются насосы НД с этими же параметрами, но устойчивые к абразив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ному действию суспензий.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Перемешивание известкового молока в гидравлических мешалках, перекачка угольной пульпы производится насосами типа ФГ, устанавливаемыми под залив без об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ратных клапанов.</w:t>
      </w:r>
    </w:p>
    <w:p w:rsidR="006310C5" w:rsidRPr="00B2289C" w:rsidRDefault="006310C5" w:rsidP="006310C5">
      <w:pPr>
        <w:spacing w:line="30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Основные характеристики насосов-дозаторов типа НД</w:t>
      </w:r>
    </w:p>
    <w:tbl>
      <w:tblPr>
        <w:tblW w:w="8028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7"/>
        <w:gridCol w:w="1362"/>
        <w:gridCol w:w="1361"/>
        <w:gridCol w:w="1361"/>
        <w:gridCol w:w="2437"/>
      </w:tblGrid>
      <w:tr w:rsidR="006310C5" w:rsidRPr="00B2289C" w:rsidTr="00D00161">
        <w:trPr>
          <w:tblCellSpacing w:w="15" w:type="dxa"/>
        </w:trPr>
        <w:tc>
          <w:tcPr>
            <w:tcW w:w="1350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Марка</w:t>
            </w:r>
          </w:p>
        </w:tc>
        <w:tc>
          <w:tcPr>
            <w:tcW w:w="3690" w:type="dxa"/>
            <w:gridSpan w:val="3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Габариты, 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</w:t>
            </w:r>
            <w:proofErr w:type="gramEnd"/>
          </w:p>
        </w:tc>
        <w:tc>
          <w:tcPr>
            <w:tcW w:w="1785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с электродвигателем серии ВАО, кг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310C5" w:rsidRPr="00B2289C" w:rsidRDefault="006310C5" w:rsidP="00D001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</w:t>
            </w:r>
          </w:p>
        </w:tc>
        <w:tc>
          <w:tcPr>
            <w:tcW w:w="0" w:type="auto"/>
            <w:vMerge/>
            <w:vAlign w:val="bottom"/>
            <w:hideMark/>
          </w:tcPr>
          <w:p w:rsidR="006310C5" w:rsidRPr="00B2289C" w:rsidRDefault="006310C5" w:rsidP="00D001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10C5" w:rsidRPr="00B2289C" w:rsidTr="00D00161">
        <w:trPr>
          <w:tblCellSpacing w:w="15" w:type="dxa"/>
        </w:trPr>
        <w:tc>
          <w:tcPr>
            <w:tcW w:w="135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 10/100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445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17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35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 16/23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17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35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 25/40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17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35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 40/25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475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17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35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 63/16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475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</w:t>
            </w:r>
          </w:p>
        </w:tc>
        <w:tc>
          <w:tcPr>
            <w:tcW w:w="17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35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 100/10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475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17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35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НД 160/25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</w:t>
            </w:r>
          </w:p>
        </w:tc>
        <w:tc>
          <w:tcPr>
            <w:tcW w:w="17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35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 400/16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803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</w:t>
            </w:r>
          </w:p>
        </w:tc>
        <w:tc>
          <w:tcPr>
            <w:tcW w:w="17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35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 630/10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803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</w:t>
            </w:r>
          </w:p>
        </w:tc>
        <w:tc>
          <w:tcPr>
            <w:tcW w:w="17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35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 1000/10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726</w:t>
            </w:r>
          </w:p>
        </w:tc>
        <w:tc>
          <w:tcPr>
            <w:tcW w:w="17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35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 1600/10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965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</w:t>
            </w:r>
          </w:p>
        </w:tc>
        <w:tc>
          <w:tcPr>
            <w:tcW w:w="17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35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 2500/10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2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</w:t>
            </w:r>
          </w:p>
        </w:tc>
        <w:tc>
          <w:tcPr>
            <w:tcW w:w="17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</w:tr>
    </w:tbl>
    <w:p w:rsidR="006310C5" w:rsidRPr="00B2289C" w:rsidRDefault="006310C5" w:rsidP="006310C5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При производительности станции более 50 тыс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.м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perscript"/>
          <w:lang w:eastAsia="ru-RU"/>
        </w:rPr>
        <w:t>3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/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сут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применяется схема с хране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нием концентрированного раствора коагулянта в специальных резервуарах, располагае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мых обычно в здании или вне его.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После растворения в растворных баках коагулянт перекачивается кислотостойкими насосами в баки-хранилища, а в растворные баки загружается новая партия коагулянта. Емкость баков-хранилищ рассчитывается на весь срок хранения.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Из баков-хранилищ 15-20%-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ный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раствор коагулянта насосами или самотеком по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дается в расходные баки, где готовится рабочая концентрация раствора, подаваемая за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тем насосами-дозаторами в смеситель.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Количество расходных баков в этой схеме должно быть не менее двух, растворных баков и баков-хранилищ — не менее трех.</w:t>
      </w:r>
    </w:p>
    <w:p w:rsidR="006310C5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Перемешивание раствора в баках-хранилищах с помощью воздуха предусматри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вать не следует. На крупных станциях по экономическим соображениям резервуары обычно располагают вне здания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реагентного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хозяйства, но защищают от замерзания раствора. Температура замерзания 30%-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ного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раствора коагулянта -5 °С.</w:t>
      </w:r>
    </w:p>
    <w:p w:rsidR="006310C5" w:rsidRPr="00B2289C" w:rsidRDefault="006310C5" w:rsidP="006310C5">
      <w:pPr>
        <w:spacing w:after="0" w:line="300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shd w:val="clear" w:color="auto" w:fill="FFFFFF"/>
          <w:lang w:eastAsia="ru-RU"/>
        </w:rPr>
        <w:t>Схема при использовании концентрированного коагулянта</w:t>
      </w:r>
    </w:p>
    <w:p w:rsidR="006310C5" w:rsidRPr="00B2289C" w:rsidRDefault="006310C5" w:rsidP="006310C5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В удаленных районах, где имеется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достаточно электрической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энергии и куда по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ставка реагентов затруднена, для обработки воды может быть применена электрокоагу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ляция. Электрокоагуляция, основанная на растворении алюминиевых или стальных эле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ктродов для получения Аl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2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0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3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 и Fe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2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0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3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, позволяет значительно уменьшить общую пло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щадь станции очистки, так как при этом отпадает необходимость в складах для хранения реагента, растворных и расходных баках. Однако вследствие большого расхода эле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ктроэнергии этот метод обработки воды применяется преимущественно на станциях не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большой производительности.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Использование очищенных гранулированных, хорошо растворимых коагулянтов позволяет перейти на их сухое дозирование в воду.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Применение сухого дозирования реагентов повышает точность дозирования и уп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рощает технологическую схему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реагентного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хозяйства, так как отпадают растворные и расходные баки.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Использование известкования воды для улучшения процессов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коагулирования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 стабилизационной обработки воды связано с необходимостью предварительного гаше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ния извести. Из-за малой растворимости извести ее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.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о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бычно дозируют в виде известко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вого молока, представляющего собой 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быстро расслаивающуюся суспензию. Поэтому в баках хранения известкового молока требуется постоянное перемешивание.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При сухом хранении строительную известь доставляют в негашеном виде на склад, примыкающий к помещениям, где расположено оборудование известкового хозяйства. С помощью грейферного крана известь загружается в приемный бункер для гашения. Га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шение извести производят при помощи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известегасилок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или шаровых мельниц. При при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менении комовой извести перед загрузкой в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известегасилку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требуется ее предварительное дробление в дробилках. После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известегасилки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концентрированное известковое молоко поступает в растворные баки-хранилища, а затем в гидравлическую или механическую мешалку, где разбавляется до 5%-ной концентрации; или циркуляционным насосом.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Недостатком сухого хранения извести является большое пылевыделение при про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изводстве работ и их трудоемкость.</w:t>
      </w:r>
    </w:p>
    <w:p w:rsidR="006310C5" w:rsidRPr="00B2289C" w:rsidRDefault="006310C5" w:rsidP="006310C5">
      <w:pPr>
        <w:spacing w:line="30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Характеристики аппаратов известкового хозяйства</w:t>
      </w:r>
    </w:p>
    <w:tbl>
      <w:tblPr>
        <w:tblW w:w="992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9"/>
        <w:gridCol w:w="1714"/>
        <w:gridCol w:w="1237"/>
        <w:gridCol w:w="1319"/>
        <w:gridCol w:w="1237"/>
        <w:gridCol w:w="2118"/>
      </w:tblGrid>
      <w:tr w:rsidR="006310C5" w:rsidRPr="00B2289C" w:rsidTr="00D00161">
        <w:trPr>
          <w:tblCellSpacing w:w="15" w:type="dxa"/>
        </w:trPr>
        <w:tc>
          <w:tcPr>
            <w:tcW w:w="1680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Марка аппарата</w:t>
            </w:r>
          </w:p>
        </w:tc>
        <w:tc>
          <w:tcPr>
            <w:tcW w:w="1155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310C5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</w:p>
          <w:p w:rsidR="006310C5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тельность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т/ч</w:t>
            </w:r>
          </w:p>
        </w:tc>
        <w:tc>
          <w:tcPr>
            <w:tcW w:w="2955" w:type="dxa"/>
            <w:gridSpan w:val="3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Габариты, 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</w:t>
            </w:r>
            <w:proofErr w:type="gramEnd"/>
          </w:p>
        </w:tc>
        <w:tc>
          <w:tcPr>
            <w:tcW w:w="1380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электродвига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теля, кВт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6310C5" w:rsidRPr="00B2289C" w:rsidRDefault="006310C5" w:rsidP="00D001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310C5" w:rsidRPr="00B2289C" w:rsidRDefault="006310C5" w:rsidP="00D001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</w:t>
            </w:r>
          </w:p>
        </w:tc>
        <w:tc>
          <w:tcPr>
            <w:tcW w:w="0" w:type="auto"/>
            <w:vMerge/>
            <w:vAlign w:val="bottom"/>
            <w:hideMark/>
          </w:tcPr>
          <w:p w:rsidR="006310C5" w:rsidRPr="00B2289C" w:rsidRDefault="006310C5" w:rsidP="00D001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10C5" w:rsidRPr="00B2289C" w:rsidTr="00D00161">
        <w:trPr>
          <w:tblCellSpacing w:w="15" w:type="dxa"/>
        </w:trPr>
        <w:tc>
          <w:tcPr>
            <w:tcW w:w="16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310C5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Известегасилка</w:t>
            </w:r>
            <w:proofErr w:type="spellEnd"/>
          </w:p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С-382</w:t>
            </w:r>
          </w:p>
        </w:tc>
        <w:tc>
          <w:tcPr>
            <w:tcW w:w="11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1770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1750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1540</w:t>
            </w:r>
          </w:p>
        </w:tc>
        <w:tc>
          <w:tcPr>
            <w:tcW w:w="13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6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Известегасилка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СМ-1247</w:t>
            </w:r>
          </w:p>
        </w:tc>
        <w:tc>
          <w:tcPr>
            <w:tcW w:w="11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996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1560</w:t>
            </w:r>
          </w:p>
        </w:tc>
        <w:tc>
          <w:tcPr>
            <w:tcW w:w="13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6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Шаровая мельни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ца СМ-432</w:t>
            </w:r>
          </w:p>
        </w:tc>
        <w:tc>
          <w:tcPr>
            <w:tcW w:w="11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0,5-1,9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5088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</w:t>
            </w:r>
          </w:p>
        </w:tc>
        <w:tc>
          <w:tcPr>
            <w:tcW w:w="13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6310C5" w:rsidRPr="00B2289C" w:rsidTr="00D00161">
        <w:trPr>
          <w:tblCellSpacing w:w="15" w:type="dxa"/>
        </w:trPr>
        <w:tc>
          <w:tcPr>
            <w:tcW w:w="16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Стержневая мель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ница СМ-435</w:t>
            </w:r>
          </w:p>
        </w:tc>
        <w:tc>
          <w:tcPr>
            <w:tcW w:w="11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1-2,4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4925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1820</w:t>
            </w:r>
          </w:p>
        </w:tc>
        <w:tc>
          <w:tcPr>
            <w:tcW w:w="99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</w:t>
            </w:r>
          </w:p>
        </w:tc>
        <w:tc>
          <w:tcPr>
            <w:tcW w:w="13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6310C5" w:rsidP="00D00161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</w:tbl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Известегасилки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применяют для приготовления известкового молока из извести-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пушонки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или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быстрогасящейся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комовой извести-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кипелки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. Для гашения извести в них по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дается холодная вода.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Шаровые и стержневые мельницы предназначены для мокрого измельчения и га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шения комовой извести. К ним подводится горячая вода. Мельницы применяются при больших расходах извести. При их применении увеличивается количество осадка в со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оружениях очистки воды. Для осветления известкового молока применяются гидроцик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лоны или вертикальные отстойники.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Обычно применяют гидроциклоны типа ГЦК с внутренним диаметром не более 250 мм. При необходимости устанавливают несколько гидроциклонов.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Известковое молоко на гидроциклоны подается насосами типа ФГ или ПС с напо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ром от 6 до 25 м. Слив осадка из гидроциклона производится обратно в бак неочищен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ного молока. Осветленное молоко подается в бак очищенного молока, а оттуда насосо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м-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дозатором в обрабатываемую воду.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Вместо гидроциклона для осветления известкового молока можно применять вер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тикальные отстойники, рассчитываемые по восходящей скорости потока 2 мм/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При стабилизации воды известковое молоко должно вводиться перед фильтрами, что увеличивает нагрузку на фильтры по загрязнениям и уменьшает длительность их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фильтроциклов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. Поэтому при соответствующем обосновании применяется ввод раство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ра извести или очищенного известкового молока в трубопровод после фильтров.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При расходе извести на станции до 50 кг/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сут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по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СаО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допускается применение схемы, при которой известковое молоко из ящика для размыва теста подается в сатура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тор двойного насыщения для приготовления известкового раствора. Из сатуратора очи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щенный известковый раствор подается в дозатор.</w:t>
      </w:r>
    </w:p>
    <w:p w:rsidR="006310C5" w:rsidRPr="00B2289C" w:rsidRDefault="006310C5" w:rsidP="006310C5">
      <w:pPr>
        <w:spacing w:after="0" w:line="30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shd w:val="clear" w:color="auto" w:fill="FFFFFF"/>
          <w:lang w:eastAsia="ru-RU"/>
        </w:rPr>
        <w:t>Схема известкового хозяйства с поступлением комовой негашеной извести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При больших расходах извести в трубопровод после фильтров дозируют известковое молоко, предварительно очищенное в гидроциклонах или вертикальных отстойниках.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В отличие от коагулянтов и извести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сода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 хлористый натрий являются хорошо рас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творимыми реагентами.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Кальцинированная сода дозируется в воду в виде 5-8%-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ного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раствора для улучше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ния коагуляции или для стабилизации воды.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Для приготовления раствора соды с целью улучшения коагуляции можно использо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вать то же самое оборудование, что и для извести. Это позволит оперативно переходить от использования извести к соде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или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наоборот, в зависимости от наличия реагентов.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Наиболее распространенным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флокулянтом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является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полиакриламид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(ПАА),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ставляемый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на станции очистки воды в виде гелеобразной массы.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ПАА хранится на станциях очистки в таре и растворяется в баках с механически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ми мешалками с числом оборотов вала 800-1000 в 1 мин. Срок хранения раствора ПАА на станциях очистки воды не должен превышать 15 суток (при большом сроке хранения ПАА стареет). Водные растворы ПАА не обладают коррозийными свойствами и дози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руются в воду с концентрацией 0,5-1%.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Из других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флокулянтов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наибольшее применение получили типа «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Праестол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», актив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ная кремневая кислота (АК), ВПК-402 и др.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Далее приведена технологическая схема установки системы НИИ КВОВ АКХ им. К.Д. Памфилова для приготовления АК обработкой жидкого стекла раствором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серно-кислого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алюминия. В расходных баках готовится 1,5-2,5%-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ный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раствор жидкого стекла и 1,5-3,5%-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ный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раствор сернокислого алюминия. Раствор сернокислого алюминия пода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ется в расходный бак установки АК от расходных баков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коагулянтного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хозяйства.</w:t>
      </w:r>
    </w:p>
    <w:p w:rsidR="006310C5" w:rsidRPr="00B2289C" w:rsidRDefault="006310C5" w:rsidP="006310C5">
      <w:pPr>
        <w:spacing w:after="0" w:line="30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Приготовление и дозирование </w:t>
      </w:r>
      <w:proofErr w:type="spellStart"/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полиакриламида</w:t>
      </w:r>
      <w:proofErr w:type="spellEnd"/>
    </w:p>
    <w:p w:rsidR="006310C5" w:rsidRPr="00B2289C" w:rsidRDefault="006310C5" w:rsidP="006310C5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В непосредственной близости от установки должны находиться склад бочек и рас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творные баки жидкого стекла. Растворение жидкого стекла производится путем переме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шивания с помощью сжатого воздуха, подаваемого с интенсивностью 3-5 л/с-м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perscript"/>
          <w:lang w:eastAsia="ru-RU"/>
        </w:rPr>
        <w:t>2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. Рас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творные баки можно совмещать с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расходными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, обеспечив забор отстоянного раствора жидкого стекла с верхнего слоя баков.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Количество рабочих установок на станции должно быть не менее двух. В каждой установке должен быть один рабочий и один резервный реактор.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Транспортирование и растворение реагентов сопровождаются значительным выде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лением вредных веществ в воздух. Поэтому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реагентное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хозяйство обычно сблокирова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но в одной части здания очистки воды. Внутри цеха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реагентного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хозяйства должно быть деление на помещения с однородными выделениями вредных веществ.</w:t>
      </w:r>
    </w:p>
    <w:p w:rsidR="006310C5" w:rsidRPr="00B2289C" w:rsidRDefault="006310C5" w:rsidP="006310C5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Примерно однородными помещениями можно считать склад коагулянта и извести, в котором обычно находятся растворные баки коагулянта 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известегасилки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; помещение расходных баков, в которых обычно находятся также насосы и воздуходувки; помеще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ние хранения и приготовления ПАА;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фтораторная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,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блокуглевание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,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хлораторная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 другие помещения.</w:t>
      </w:r>
    </w:p>
    <w:p w:rsidR="006310C5" w:rsidRPr="00B2289C" w:rsidRDefault="006310C5" w:rsidP="006310C5">
      <w:pPr>
        <w:spacing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В цехах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реагентного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хозяйства должно быть предусмотрено помещение для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венткамеры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.</w:t>
      </w:r>
    </w:p>
    <w:p w:rsidR="005677E5" w:rsidRDefault="005677E5">
      <w:bookmarkStart w:id="0" w:name="_GoBack"/>
      <w:bookmarkEnd w:id="0"/>
    </w:p>
    <w:sectPr w:rsidR="005677E5" w:rsidSect="006310C5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CE5"/>
    <w:rsid w:val="005677E5"/>
    <w:rsid w:val="006310C5"/>
    <w:rsid w:val="00D6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0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0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1505</Words>
  <Characters>8580</Characters>
  <Application>Microsoft Office Word</Application>
  <DocSecurity>0</DocSecurity>
  <Lines>71</Lines>
  <Paragraphs>20</Paragraphs>
  <ScaleCrop>false</ScaleCrop>
  <Company/>
  <LinksUpToDate>false</LinksUpToDate>
  <CharactersWithSpaces>10065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2</cp:revision>
  <dcterms:created xsi:type="dcterms:W3CDTF">2023-11-28T04:01:00Z</dcterms:created>
  <dcterms:modified xsi:type="dcterms:W3CDTF">2023-11-28T04:02:00Z</dcterms:modified>
</cp:coreProperties>
</file>